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8DC38" w14:textId="77777777" w:rsidR="00E41663" w:rsidRPr="008F524B" w:rsidRDefault="0040441D" w:rsidP="008F524B">
      <w:pPr>
        <w:rPr>
          <w:sz w:val="22"/>
          <w:szCs w:val="22"/>
        </w:rPr>
      </w:pPr>
      <w:r w:rsidRPr="008F524B">
        <w:rPr>
          <w:noProof/>
          <w:sz w:val="22"/>
          <w:szCs w:val="22"/>
        </w:rPr>
        <w:drawing>
          <wp:anchor distT="0" distB="0" distL="114300" distR="114300" simplePos="0" relativeHeight="251648512" behindDoc="1" locked="0" layoutInCell="1" allowOverlap="0" wp14:anchorId="2B5F4FFD" wp14:editId="028C59FB">
            <wp:simplePos x="0" y="0"/>
            <wp:positionH relativeFrom="column">
              <wp:posOffset>229870</wp:posOffset>
            </wp:positionH>
            <wp:positionV relativeFrom="topMargin">
              <wp:posOffset>598805</wp:posOffset>
            </wp:positionV>
            <wp:extent cx="6464808" cy="11064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80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5126F" w14:textId="77777777" w:rsidR="4094D388" w:rsidRDefault="4094D388" w:rsidP="61FC15DC"/>
    <w:p w14:paraId="7DD0FEBE" w14:textId="77777777" w:rsidR="00C94463" w:rsidRDefault="00C94463" w:rsidP="4094D388"/>
    <w:p w14:paraId="55C9B7BB" w14:textId="77777777" w:rsidR="00C94463" w:rsidRDefault="00C94463" w:rsidP="4094D388"/>
    <w:p w14:paraId="369A72C0" w14:textId="77777777" w:rsidR="00C94463" w:rsidRDefault="00C94463" w:rsidP="4094D388"/>
    <w:p w14:paraId="5E310637" w14:textId="77777777" w:rsidR="00C94463" w:rsidRDefault="00C94463" w:rsidP="4094D388"/>
    <w:p w14:paraId="19C85D5A" w14:textId="77777777" w:rsidR="00F92D61" w:rsidRPr="00885A64" w:rsidRDefault="001D78CB" w:rsidP="4094D388">
      <w:pPr>
        <w:rPr>
          <w:szCs w:val="24"/>
        </w:rPr>
      </w:pPr>
      <w:r>
        <w:rPr>
          <w:szCs w:val="24"/>
        </w:rPr>
        <w:t>August 1,</w:t>
      </w:r>
      <w:r w:rsidR="61FC15DC" w:rsidRPr="00460CB3">
        <w:rPr>
          <w:szCs w:val="24"/>
        </w:rPr>
        <w:t xml:space="preserve"> 2016</w:t>
      </w:r>
    </w:p>
    <w:p w14:paraId="36B1F25A" w14:textId="77777777" w:rsidR="00E17E42" w:rsidRPr="00885A64" w:rsidRDefault="00E17E42" w:rsidP="008F524B">
      <w:pPr>
        <w:rPr>
          <w:szCs w:val="24"/>
        </w:rPr>
      </w:pPr>
    </w:p>
    <w:p w14:paraId="63AB4A6C" w14:textId="77777777" w:rsidR="00F92D61" w:rsidRPr="00885A64" w:rsidRDefault="1AF78626" w:rsidP="008F524B">
      <w:pPr>
        <w:rPr>
          <w:szCs w:val="24"/>
        </w:rPr>
      </w:pPr>
      <w:r w:rsidRPr="00460CB3">
        <w:rPr>
          <w:szCs w:val="24"/>
        </w:rPr>
        <w:t xml:space="preserve">Bill Dreitlein, </w:t>
      </w:r>
      <w:proofErr w:type="spellStart"/>
      <w:proofErr w:type="gramStart"/>
      <w:r w:rsidRPr="00460CB3">
        <w:rPr>
          <w:szCs w:val="24"/>
        </w:rPr>
        <w:t>Pharm.D</w:t>
      </w:r>
      <w:proofErr w:type="spellEnd"/>
      <w:r w:rsidRPr="00460CB3">
        <w:rPr>
          <w:szCs w:val="24"/>
        </w:rPr>
        <w:t>.,</w:t>
      </w:r>
      <w:proofErr w:type="gramEnd"/>
      <w:r w:rsidRPr="00460CB3">
        <w:rPr>
          <w:szCs w:val="24"/>
        </w:rPr>
        <w:t xml:space="preserve"> BCPS</w:t>
      </w:r>
    </w:p>
    <w:p w14:paraId="3D53085F" w14:textId="77777777" w:rsidR="00670E5E" w:rsidRPr="00885A64" w:rsidRDefault="61FC15DC" w:rsidP="008F524B">
      <w:pPr>
        <w:rPr>
          <w:szCs w:val="24"/>
        </w:rPr>
      </w:pPr>
      <w:r w:rsidRPr="00460CB3">
        <w:rPr>
          <w:szCs w:val="24"/>
        </w:rPr>
        <w:t>Director of Pharmaceutical Policy</w:t>
      </w:r>
    </w:p>
    <w:p w14:paraId="3574F702" w14:textId="77777777" w:rsidR="00670E5E" w:rsidRPr="00885A64" w:rsidRDefault="61FC15DC" w:rsidP="00670E5E">
      <w:pPr>
        <w:rPr>
          <w:szCs w:val="24"/>
        </w:rPr>
      </w:pPr>
      <w:r w:rsidRPr="00460CB3">
        <w:rPr>
          <w:szCs w:val="24"/>
        </w:rPr>
        <w:t>Institute for Clinical and Economic Review</w:t>
      </w:r>
    </w:p>
    <w:p w14:paraId="6334E10A" w14:textId="77777777" w:rsidR="00670E5E" w:rsidRPr="00885A64" w:rsidRDefault="61FC15DC" w:rsidP="00670E5E">
      <w:pPr>
        <w:rPr>
          <w:szCs w:val="24"/>
        </w:rPr>
      </w:pPr>
      <w:r w:rsidRPr="00460CB3">
        <w:rPr>
          <w:szCs w:val="24"/>
        </w:rPr>
        <w:t>Two Liberty Square</w:t>
      </w:r>
      <w:r w:rsidR="005215B0" w:rsidRPr="00460CB3">
        <w:rPr>
          <w:szCs w:val="24"/>
        </w:rPr>
        <w:t xml:space="preserve">, </w:t>
      </w:r>
      <w:r w:rsidRPr="00460CB3">
        <w:rPr>
          <w:szCs w:val="24"/>
        </w:rPr>
        <w:t>Ninth Floor</w:t>
      </w:r>
    </w:p>
    <w:p w14:paraId="7EAA2A40" w14:textId="77777777" w:rsidR="00670E5E" w:rsidRPr="00885A64" w:rsidRDefault="61FC15DC" w:rsidP="00670E5E">
      <w:pPr>
        <w:rPr>
          <w:szCs w:val="24"/>
        </w:rPr>
      </w:pPr>
      <w:r w:rsidRPr="00460CB3">
        <w:rPr>
          <w:szCs w:val="24"/>
        </w:rPr>
        <w:t>Boston, MA 02109</w:t>
      </w:r>
    </w:p>
    <w:p w14:paraId="6123CF7C" w14:textId="77777777" w:rsidR="0068340E" w:rsidRPr="00460CB3" w:rsidRDefault="0068340E" w:rsidP="265BFA76">
      <w:pPr>
        <w:rPr>
          <w:szCs w:val="24"/>
        </w:rPr>
      </w:pPr>
    </w:p>
    <w:p w14:paraId="35DBBA2A" w14:textId="77777777" w:rsidR="0068340E" w:rsidRDefault="0068340E" w:rsidP="008F524B">
      <w:pPr>
        <w:rPr>
          <w:szCs w:val="24"/>
        </w:rPr>
      </w:pPr>
      <w:r w:rsidRPr="00460CB3">
        <w:rPr>
          <w:szCs w:val="24"/>
        </w:rPr>
        <w:t xml:space="preserve">RE:   </w:t>
      </w:r>
      <w:r w:rsidR="001D78CB">
        <w:rPr>
          <w:szCs w:val="24"/>
        </w:rPr>
        <w:tab/>
      </w:r>
      <w:r w:rsidR="00F574A9">
        <w:rPr>
          <w:szCs w:val="24"/>
        </w:rPr>
        <w:t xml:space="preserve">Open Call: </w:t>
      </w:r>
      <w:r w:rsidR="001D78CB">
        <w:rPr>
          <w:szCs w:val="24"/>
        </w:rPr>
        <w:t>ICER Inclusion of Psoriatic Arthritis in Rheumatoid Arthritis Treatment Review</w:t>
      </w:r>
    </w:p>
    <w:p w14:paraId="4981A93C" w14:textId="77777777" w:rsidR="001D78CB" w:rsidRPr="00885A64" w:rsidRDefault="001D78CB" w:rsidP="008F524B">
      <w:pPr>
        <w:rPr>
          <w:szCs w:val="24"/>
        </w:rPr>
      </w:pPr>
    </w:p>
    <w:p w14:paraId="0E4643AF" w14:textId="77777777" w:rsidR="0068340E" w:rsidRPr="00885A64" w:rsidRDefault="1AF78626" w:rsidP="008F524B">
      <w:pPr>
        <w:rPr>
          <w:szCs w:val="24"/>
        </w:rPr>
      </w:pPr>
      <w:r w:rsidRPr="00460CB3">
        <w:rPr>
          <w:szCs w:val="24"/>
        </w:rPr>
        <w:t xml:space="preserve">Dear Dr. Dreitlein, </w:t>
      </w:r>
    </w:p>
    <w:p w14:paraId="389F3EBB" w14:textId="77777777" w:rsidR="00F92D61" w:rsidRPr="00885A64" w:rsidRDefault="00670E5E" w:rsidP="00670E5E">
      <w:pPr>
        <w:tabs>
          <w:tab w:val="left" w:pos="2760"/>
        </w:tabs>
        <w:rPr>
          <w:rFonts w:eastAsia="Calibri"/>
          <w:szCs w:val="24"/>
        </w:rPr>
      </w:pPr>
      <w:r w:rsidRPr="00885A64">
        <w:rPr>
          <w:rFonts w:eastAsia="Calibri"/>
          <w:szCs w:val="24"/>
        </w:rPr>
        <w:tab/>
      </w:r>
    </w:p>
    <w:p w14:paraId="50366193" w14:textId="77777777" w:rsidR="00AC4BD0" w:rsidRPr="00885A64" w:rsidRDefault="61FC15DC" w:rsidP="4094D388">
      <w:pPr>
        <w:rPr>
          <w:szCs w:val="24"/>
        </w:rPr>
      </w:pPr>
      <w:r w:rsidRPr="00460CB3">
        <w:rPr>
          <w:szCs w:val="24"/>
        </w:rPr>
        <w:t xml:space="preserve">I write to you today on behalf of the 7.5 million Americans living with </w:t>
      </w:r>
      <w:r w:rsidR="00F574A9">
        <w:rPr>
          <w:szCs w:val="24"/>
        </w:rPr>
        <w:t>psoriasis</w:t>
      </w:r>
      <w:r w:rsidRPr="00460CB3">
        <w:rPr>
          <w:szCs w:val="24"/>
        </w:rPr>
        <w:t xml:space="preserve"> </w:t>
      </w:r>
      <w:r w:rsidR="00F574A9">
        <w:rPr>
          <w:szCs w:val="24"/>
        </w:rPr>
        <w:t xml:space="preserve">– up to 30% of whom may develop psoriatic arthritis – and the thousands of Americans living with psoriatic arthritis alone, </w:t>
      </w:r>
      <w:r w:rsidRPr="00460CB3">
        <w:rPr>
          <w:szCs w:val="24"/>
        </w:rPr>
        <w:t xml:space="preserve">to offer public comment </w:t>
      </w:r>
      <w:r w:rsidR="00AC79D0">
        <w:rPr>
          <w:szCs w:val="24"/>
        </w:rPr>
        <w:t>to</w:t>
      </w:r>
      <w:r w:rsidRPr="00460CB3">
        <w:rPr>
          <w:szCs w:val="24"/>
        </w:rPr>
        <w:t xml:space="preserve"> the Institute for Clinical and Economic Review (ICER) </w:t>
      </w:r>
      <w:r w:rsidR="00AC79D0">
        <w:rPr>
          <w:szCs w:val="24"/>
        </w:rPr>
        <w:t>on the potential for a combined review</w:t>
      </w:r>
      <w:r w:rsidR="00AC79D0">
        <w:rPr>
          <w:iCs/>
          <w:szCs w:val="24"/>
        </w:rPr>
        <w:t xml:space="preserve"> of </w:t>
      </w:r>
      <w:r w:rsidR="00A11B49">
        <w:rPr>
          <w:iCs/>
          <w:szCs w:val="24"/>
        </w:rPr>
        <w:t>rheum</w:t>
      </w:r>
      <w:r w:rsidR="00AC79D0">
        <w:rPr>
          <w:iCs/>
          <w:szCs w:val="24"/>
        </w:rPr>
        <w:t>atoid arthritis and</w:t>
      </w:r>
      <w:r w:rsidR="00A11B49">
        <w:rPr>
          <w:iCs/>
          <w:szCs w:val="24"/>
        </w:rPr>
        <w:t xml:space="preserve"> psoriatic arthritis </w:t>
      </w:r>
      <w:r w:rsidR="00AC79D0">
        <w:rPr>
          <w:iCs/>
          <w:szCs w:val="24"/>
        </w:rPr>
        <w:t xml:space="preserve">treatments. </w:t>
      </w:r>
      <w:r w:rsidR="00A11B49">
        <w:rPr>
          <w:szCs w:val="24"/>
        </w:rPr>
        <w:t xml:space="preserve"> </w:t>
      </w:r>
      <w:r w:rsidRPr="00885A64">
        <w:rPr>
          <w:szCs w:val="24"/>
        </w:rPr>
        <w:t xml:space="preserve">We thank you for the </w:t>
      </w:r>
      <w:r w:rsidR="00A11B49">
        <w:rPr>
          <w:szCs w:val="24"/>
        </w:rPr>
        <w:t xml:space="preserve">call </w:t>
      </w:r>
      <w:r w:rsidRPr="00885A64">
        <w:rPr>
          <w:szCs w:val="24"/>
        </w:rPr>
        <w:t xml:space="preserve">you held with </w:t>
      </w:r>
      <w:r w:rsidR="00A11B49">
        <w:rPr>
          <w:szCs w:val="24"/>
        </w:rPr>
        <w:t xml:space="preserve">National Psoriasis Foundation medical experts </w:t>
      </w:r>
      <w:r w:rsidR="00AC79D0">
        <w:rPr>
          <w:szCs w:val="24"/>
        </w:rPr>
        <w:t xml:space="preserve">and staff </w:t>
      </w:r>
      <w:r w:rsidR="00A11B49">
        <w:rPr>
          <w:szCs w:val="24"/>
        </w:rPr>
        <w:t>on July 27</w:t>
      </w:r>
      <w:r w:rsidR="00A11B49" w:rsidRPr="00A11B49">
        <w:rPr>
          <w:szCs w:val="24"/>
          <w:vertAlign w:val="superscript"/>
        </w:rPr>
        <w:t>th</w:t>
      </w:r>
      <w:r w:rsidR="00A11B49">
        <w:rPr>
          <w:szCs w:val="24"/>
        </w:rPr>
        <w:t xml:space="preserve"> t</w:t>
      </w:r>
      <w:r w:rsidR="00AC79D0">
        <w:rPr>
          <w:szCs w:val="24"/>
        </w:rPr>
        <w:t>o discuss the possible inclusion of psoriatic arthritis in this r</w:t>
      </w:r>
      <w:r w:rsidR="00F574A9">
        <w:rPr>
          <w:szCs w:val="24"/>
        </w:rPr>
        <w:t xml:space="preserve">eview. As </w:t>
      </w:r>
      <w:r w:rsidR="00AC79D0">
        <w:rPr>
          <w:szCs w:val="24"/>
        </w:rPr>
        <w:t>we shared during this dialogue and earlier discussions prior to the release of the plaque psoriasis scoping document, both psoriasis and psoriatic arthritis are serious chronic diseases with significant morbidity</w:t>
      </w:r>
      <w:r w:rsidR="00F574A9">
        <w:rPr>
          <w:szCs w:val="24"/>
        </w:rPr>
        <w:t xml:space="preserve"> and impact on mortality</w:t>
      </w:r>
      <w:r w:rsidR="00AC79D0">
        <w:rPr>
          <w:szCs w:val="24"/>
        </w:rPr>
        <w:t xml:space="preserve">. Given the unique and heterogeneous nature of each disease, we encourage ICER to conduct any treatment reviews </w:t>
      </w:r>
      <w:r w:rsidR="00F574A9">
        <w:rPr>
          <w:szCs w:val="24"/>
        </w:rPr>
        <w:t xml:space="preserve">of these diseases </w:t>
      </w:r>
      <w:r w:rsidR="00AC79D0">
        <w:rPr>
          <w:szCs w:val="24"/>
        </w:rPr>
        <w:t xml:space="preserve">independently of other conditions. </w:t>
      </w:r>
    </w:p>
    <w:p w14:paraId="514A35D8" w14:textId="77777777" w:rsidR="00F03E20" w:rsidRDefault="00F03E20" w:rsidP="008F524B">
      <w:pPr>
        <w:rPr>
          <w:szCs w:val="24"/>
        </w:rPr>
      </w:pPr>
    </w:p>
    <w:p w14:paraId="27007976" w14:textId="77777777" w:rsidR="00F03E20" w:rsidRDefault="00F03E20" w:rsidP="008F524B">
      <w:pPr>
        <w:rPr>
          <w:b/>
          <w:i/>
          <w:szCs w:val="24"/>
        </w:rPr>
      </w:pPr>
      <w:r>
        <w:rPr>
          <w:b/>
          <w:i/>
          <w:szCs w:val="24"/>
        </w:rPr>
        <w:t xml:space="preserve">Rheumatoid arthritis and psoriatic arthritis are unique conditions warranting individual reviews. </w:t>
      </w:r>
    </w:p>
    <w:p w14:paraId="58405D1C" w14:textId="69F6DE0D" w:rsidR="00AC4BD0" w:rsidRDefault="00F03E20" w:rsidP="000217EC">
      <w:pPr>
        <w:rPr>
          <w:szCs w:val="24"/>
        </w:rPr>
      </w:pPr>
      <w:r>
        <w:rPr>
          <w:szCs w:val="24"/>
        </w:rPr>
        <w:t xml:space="preserve">As National Psoriasis Foundation medical experts shared during our discussion last week, despite some </w:t>
      </w:r>
      <w:r w:rsidR="004F3C3D">
        <w:rPr>
          <w:szCs w:val="24"/>
        </w:rPr>
        <w:t>commonalities</w:t>
      </w:r>
      <w:r>
        <w:rPr>
          <w:szCs w:val="24"/>
        </w:rPr>
        <w:t xml:space="preserve"> between rheumatoid arthritis (RA) and psoriatic arthritis (</w:t>
      </w:r>
      <w:proofErr w:type="spellStart"/>
      <w:r>
        <w:rPr>
          <w:szCs w:val="24"/>
        </w:rPr>
        <w:t>PsA</w:t>
      </w:r>
      <w:proofErr w:type="spellEnd"/>
      <w:r>
        <w:rPr>
          <w:szCs w:val="24"/>
        </w:rPr>
        <w:t xml:space="preserve">) – such as in the use of </w:t>
      </w:r>
      <w:r w:rsidR="00102EDF">
        <w:rPr>
          <w:szCs w:val="24"/>
        </w:rPr>
        <w:t xml:space="preserve">ACR 20, </w:t>
      </w:r>
      <w:proofErr w:type="gramStart"/>
      <w:r w:rsidR="00102EDF">
        <w:rPr>
          <w:szCs w:val="24"/>
        </w:rPr>
        <w:t>an</w:t>
      </w:r>
      <w:proofErr w:type="gramEnd"/>
      <w:r w:rsidR="00102EDF">
        <w:rPr>
          <w:szCs w:val="24"/>
        </w:rPr>
        <w:t xml:space="preserve"> older outcomes measure</w:t>
      </w:r>
      <w:r>
        <w:rPr>
          <w:szCs w:val="24"/>
        </w:rPr>
        <w:t xml:space="preserve"> – the individual nature of these disease</w:t>
      </w:r>
      <w:r w:rsidR="001A2FEF">
        <w:rPr>
          <w:szCs w:val="24"/>
        </w:rPr>
        <w:t>s</w:t>
      </w:r>
      <w:r>
        <w:rPr>
          <w:szCs w:val="24"/>
        </w:rPr>
        <w:t xml:space="preserve">, different implications of comorbid health conditions, and variable effectiveness of medications between RA and </w:t>
      </w:r>
      <w:proofErr w:type="spellStart"/>
      <w:r>
        <w:rPr>
          <w:szCs w:val="24"/>
        </w:rPr>
        <w:t>PsA</w:t>
      </w:r>
      <w:proofErr w:type="spellEnd"/>
      <w:r>
        <w:rPr>
          <w:szCs w:val="24"/>
        </w:rPr>
        <w:t xml:space="preserve"> warrant individual reviews. </w:t>
      </w:r>
      <w:r w:rsidR="000217EC">
        <w:rPr>
          <w:szCs w:val="24"/>
        </w:rPr>
        <w:t xml:space="preserve">We appreciated the opportunity to detail some of these differences </w:t>
      </w:r>
      <w:r w:rsidRPr="00F03E20">
        <w:rPr>
          <w:szCs w:val="24"/>
        </w:rPr>
        <w:t xml:space="preserve">using </w:t>
      </w:r>
      <w:r w:rsidR="00102EDF">
        <w:rPr>
          <w:szCs w:val="24"/>
        </w:rPr>
        <w:t xml:space="preserve">the </w:t>
      </w:r>
      <w:r w:rsidR="00102EDF" w:rsidRPr="00102EDF">
        <w:rPr>
          <w:szCs w:val="24"/>
        </w:rPr>
        <w:t>Group for Research and Assessment of P</w:t>
      </w:r>
      <w:r w:rsidR="00102EDF">
        <w:rPr>
          <w:szCs w:val="24"/>
        </w:rPr>
        <w:t>soriasis and Psoriatic Arthritis (GRAPPA</w:t>
      </w:r>
      <w:r w:rsidR="00102EDF" w:rsidRPr="00102EDF">
        <w:rPr>
          <w:szCs w:val="24"/>
        </w:rPr>
        <w:t xml:space="preserve">) </w:t>
      </w:r>
      <w:r w:rsidR="00102EDF">
        <w:rPr>
          <w:szCs w:val="24"/>
        </w:rPr>
        <w:t xml:space="preserve">and European League </w:t>
      </w:r>
      <w:proofErr w:type="gramStart"/>
      <w:r w:rsidR="00102EDF">
        <w:rPr>
          <w:szCs w:val="24"/>
        </w:rPr>
        <w:t>Against</w:t>
      </w:r>
      <w:proofErr w:type="gramEnd"/>
      <w:r w:rsidR="00102EDF">
        <w:rPr>
          <w:szCs w:val="24"/>
        </w:rPr>
        <w:t xml:space="preserve"> Rheumatism (</w:t>
      </w:r>
      <w:r w:rsidRPr="00F03E20">
        <w:rPr>
          <w:szCs w:val="24"/>
        </w:rPr>
        <w:t>EULAR</w:t>
      </w:r>
      <w:r w:rsidR="00102EDF">
        <w:rPr>
          <w:szCs w:val="24"/>
        </w:rPr>
        <w:t>)</w:t>
      </w:r>
      <w:r w:rsidRPr="00F03E20">
        <w:rPr>
          <w:szCs w:val="24"/>
        </w:rPr>
        <w:t xml:space="preserve"> guidelines for </w:t>
      </w:r>
      <w:proofErr w:type="spellStart"/>
      <w:r w:rsidRPr="00F03E20">
        <w:rPr>
          <w:szCs w:val="24"/>
        </w:rPr>
        <w:t>PsA</w:t>
      </w:r>
      <w:proofErr w:type="spellEnd"/>
      <w:r w:rsidRPr="00F03E20">
        <w:rPr>
          <w:szCs w:val="24"/>
        </w:rPr>
        <w:t xml:space="preserve"> </w:t>
      </w:r>
      <w:r w:rsidR="000217EC">
        <w:rPr>
          <w:szCs w:val="24"/>
        </w:rPr>
        <w:t>during our recent discussion</w:t>
      </w:r>
      <w:r w:rsidR="004F3C3D">
        <w:rPr>
          <w:szCs w:val="24"/>
        </w:rPr>
        <w:t>. While both diseases are degene</w:t>
      </w:r>
      <w:r w:rsidR="000217EC">
        <w:rPr>
          <w:szCs w:val="24"/>
        </w:rPr>
        <w:t>rative inflammatory conditions</w:t>
      </w:r>
      <w:r w:rsidR="00F574A9">
        <w:rPr>
          <w:szCs w:val="24"/>
        </w:rPr>
        <w:t xml:space="preserve"> causing chronic and life-long challenges</w:t>
      </w:r>
      <w:r w:rsidR="000217EC">
        <w:rPr>
          <w:szCs w:val="24"/>
        </w:rPr>
        <w:t xml:space="preserve">, </w:t>
      </w:r>
      <w:r w:rsidR="00F574A9">
        <w:rPr>
          <w:szCs w:val="24"/>
        </w:rPr>
        <w:t>given the way they</w:t>
      </w:r>
      <w:r w:rsidR="000217EC">
        <w:rPr>
          <w:szCs w:val="24"/>
        </w:rPr>
        <w:t xml:space="preserve"> </w:t>
      </w:r>
      <w:r w:rsidR="004F3C3D">
        <w:rPr>
          <w:szCs w:val="24"/>
        </w:rPr>
        <w:t>impact individual patients differently</w:t>
      </w:r>
      <w:r w:rsidR="00F574A9">
        <w:rPr>
          <w:szCs w:val="24"/>
        </w:rPr>
        <w:t>, variances in treatment, and differences in disease progression – ICER should separate out the diseases to ensure that any re</w:t>
      </w:r>
      <w:r w:rsidR="00663BA0">
        <w:rPr>
          <w:szCs w:val="24"/>
        </w:rPr>
        <w:t xml:space="preserve">views appropriately </w:t>
      </w:r>
      <w:r w:rsidR="007F7062">
        <w:rPr>
          <w:szCs w:val="24"/>
        </w:rPr>
        <w:t xml:space="preserve">account for </w:t>
      </w:r>
      <w:r w:rsidR="00663BA0">
        <w:rPr>
          <w:szCs w:val="24"/>
        </w:rPr>
        <w:t xml:space="preserve">patient </w:t>
      </w:r>
      <w:r w:rsidR="007F7062">
        <w:rPr>
          <w:szCs w:val="24"/>
        </w:rPr>
        <w:t xml:space="preserve">preferences and </w:t>
      </w:r>
      <w:r w:rsidR="00663BA0">
        <w:rPr>
          <w:szCs w:val="24"/>
        </w:rPr>
        <w:t>individual disease considerations</w:t>
      </w:r>
      <w:r w:rsidR="007F7062">
        <w:rPr>
          <w:szCs w:val="24"/>
        </w:rPr>
        <w:t xml:space="preserve">. </w:t>
      </w:r>
      <w:r w:rsidR="004F3C3D">
        <w:rPr>
          <w:szCs w:val="24"/>
        </w:rPr>
        <w:t xml:space="preserve"> </w:t>
      </w:r>
    </w:p>
    <w:p w14:paraId="3840F2AF" w14:textId="77777777" w:rsidR="000217EC" w:rsidRDefault="000217EC" w:rsidP="000217EC">
      <w:pPr>
        <w:rPr>
          <w:szCs w:val="24"/>
        </w:rPr>
      </w:pPr>
    </w:p>
    <w:p w14:paraId="2EAAF28D" w14:textId="77777777" w:rsidR="000217EC" w:rsidRDefault="000217EC" w:rsidP="000217EC">
      <w:pPr>
        <w:rPr>
          <w:b/>
          <w:i/>
          <w:szCs w:val="24"/>
        </w:rPr>
      </w:pPr>
      <w:r>
        <w:rPr>
          <w:b/>
          <w:i/>
          <w:szCs w:val="24"/>
        </w:rPr>
        <w:t>Disease specific instruments and clinical trial challenges</w:t>
      </w:r>
    </w:p>
    <w:p w14:paraId="6F27CFEE" w14:textId="77777777" w:rsidR="00663BA0" w:rsidRDefault="00663BA0" w:rsidP="000217EC">
      <w:pPr>
        <w:rPr>
          <w:szCs w:val="24"/>
        </w:rPr>
      </w:pPr>
      <w:r>
        <w:rPr>
          <w:szCs w:val="24"/>
        </w:rPr>
        <w:t xml:space="preserve">Last month we shared with ICER staff that in many ways there </w:t>
      </w:r>
      <w:r w:rsidR="000217EC">
        <w:rPr>
          <w:szCs w:val="24"/>
        </w:rPr>
        <w:t>is no better time in history to be diagn</w:t>
      </w:r>
      <w:r>
        <w:rPr>
          <w:szCs w:val="24"/>
        </w:rPr>
        <w:t xml:space="preserve">osed with psoriasis than today. From the </w:t>
      </w:r>
      <w:r w:rsidR="000217EC">
        <w:rPr>
          <w:szCs w:val="24"/>
        </w:rPr>
        <w:t>number of new treatments on the market and those in the pipeline</w:t>
      </w:r>
      <w:r>
        <w:rPr>
          <w:szCs w:val="24"/>
        </w:rPr>
        <w:t xml:space="preserve">, to </w:t>
      </w:r>
      <w:r w:rsidR="007F7062">
        <w:rPr>
          <w:szCs w:val="24"/>
        </w:rPr>
        <w:t>mounting</w:t>
      </w:r>
      <w:r>
        <w:rPr>
          <w:szCs w:val="24"/>
        </w:rPr>
        <w:t xml:space="preserve"> scientific advances, there is much hope for individuals living with psoriasis. I</w:t>
      </w:r>
      <w:r w:rsidR="000217EC">
        <w:rPr>
          <w:szCs w:val="24"/>
        </w:rPr>
        <w:t xml:space="preserve">t is equally the case that the landscape of psoriatic arthritis is changing rapidly. </w:t>
      </w:r>
      <w:r>
        <w:rPr>
          <w:szCs w:val="24"/>
        </w:rPr>
        <w:t>And while these changes are exciting for patients and give us hope about the opportunities to improve health outcomes for indivi</w:t>
      </w:r>
      <w:r w:rsidR="007F7062">
        <w:rPr>
          <w:szCs w:val="24"/>
        </w:rPr>
        <w:t>duals living with the disease</w:t>
      </w:r>
      <w:r>
        <w:rPr>
          <w:szCs w:val="24"/>
        </w:rPr>
        <w:t xml:space="preserve"> today, there remain significant </w:t>
      </w:r>
      <w:r w:rsidR="007F7062">
        <w:rPr>
          <w:szCs w:val="24"/>
        </w:rPr>
        <w:t xml:space="preserve">clinical </w:t>
      </w:r>
      <w:r>
        <w:rPr>
          <w:szCs w:val="24"/>
        </w:rPr>
        <w:t xml:space="preserve">changes when making treatment decisions for the psoriatic arthritis community. </w:t>
      </w:r>
    </w:p>
    <w:p w14:paraId="6560CCF4" w14:textId="77777777" w:rsidR="00663BA0" w:rsidRDefault="00663BA0" w:rsidP="00663BA0">
      <w:pPr>
        <w:rPr>
          <w:szCs w:val="24"/>
        </w:rPr>
      </w:pPr>
    </w:p>
    <w:p w14:paraId="4DA39145" w14:textId="77777777" w:rsidR="00663BA0" w:rsidRPr="00663BA0" w:rsidRDefault="00663BA0" w:rsidP="00663BA0">
      <w:pPr>
        <w:rPr>
          <w:szCs w:val="24"/>
        </w:rPr>
      </w:pPr>
      <w:r>
        <w:rPr>
          <w:szCs w:val="24"/>
        </w:rPr>
        <w:lastRenderedPageBreak/>
        <w:t>As the Public Health Agenda for Psoriasis and Psoriatic Arthritis published by the Centers for Disease Control and Prevention in 2013 articulates, “b</w:t>
      </w:r>
      <w:r w:rsidRPr="00663BA0">
        <w:rPr>
          <w:szCs w:val="24"/>
        </w:rPr>
        <w:t>oth psoriasis and psoriatic arthritis present a substantial</w:t>
      </w:r>
      <w:r>
        <w:rPr>
          <w:szCs w:val="24"/>
        </w:rPr>
        <w:t xml:space="preserve"> public health burden; however, </w:t>
      </w:r>
      <w:r w:rsidRPr="00663BA0">
        <w:rPr>
          <w:szCs w:val="24"/>
        </w:rPr>
        <w:t>additional, population-based research is required in all six of the priority areas (burden, case</w:t>
      </w:r>
    </w:p>
    <w:p w14:paraId="1708DBBC" w14:textId="77777777" w:rsidR="000217EC" w:rsidRDefault="00663BA0" w:rsidP="00663BA0">
      <w:pPr>
        <w:rPr>
          <w:szCs w:val="24"/>
        </w:rPr>
      </w:pPr>
      <w:proofErr w:type="gramStart"/>
      <w:r w:rsidRPr="00663BA0">
        <w:rPr>
          <w:szCs w:val="24"/>
        </w:rPr>
        <w:t>definitions</w:t>
      </w:r>
      <w:proofErr w:type="gramEnd"/>
      <w:r w:rsidRPr="00663BA0">
        <w:rPr>
          <w:szCs w:val="24"/>
        </w:rPr>
        <w:t xml:space="preserve">, comorbidities, disparities, </w:t>
      </w:r>
      <w:r>
        <w:rPr>
          <w:szCs w:val="24"/>
        </w:rPr>
        <w:t>natural history, and severity).” In addition to these knowledge gaps, outcome m</w:t>
      </w:r>
      <w:r w:rsidR="000217EC">
        <w:rPr>
          <w:szCs w:val="24"/>
        </w:rPr>
        <w:t xml:space="preserve">easures are </w:t>
      </w:r>
      <w:r>
        <w:rPr>
          <w:szCs w:val="24"/>
        </w:rPr>
        <w:t>also lagging</w:t>
      </w:r>
      <w:r w:rsidR="000217EC">
        <w:rPr>
          <w:szCs w:val="24"/>
        </w:rPr>
        <w:t xml:space="preserve"> behind the rate of treatment progress and t</w:t>
      </w:r>
      <w:r w:rsidR="000217EC" w:rsidRPr="000217EC">
        <w:rPr>
          <w:szCs w:val="24"/>
        </w:rPr>
        <w:t>here is a challenge deploying all outcome measures because of pati</w:t>
      </w:r>
      <w:r w:rsidR="000217EC">
        <w:rPr>
          <w:szCs w:val="24"/>
        </w:rPr>
        <w:t xml:space="preserve">ent burden during office visits. </w:t>
      </w:r>
    </w:p>
    <w:p w14:paraId="49E282B4" w14:textId="77777777" w:rsidR="000217EC" w:rsidRDefault="000217EC" w:rsidP="000217EC">
      <w:pPr>
        <w:rPr>
          <w:szCs w:val="24"/>
        </w:rPr>
      </w:pPr>
    </w:p>
    <w:p w14:paraId="11BD1134" w14:textId="3EB191CF" w:rsidR="000217EC" w:rsidRDefault="000217EC" w:rsidP="008149D2">
      <w:pPr>
        <w:rPr>
          <w:szCs w:val="24"/>
        </w:rPr>
      </w:pPr>
      <w:r>
        <w:rPr>
          <w:szCs w:val="24"/>
        </w:rPr>
        <w:t xml:space="preserve">Within clinical trials, there are additional challenges. </w:t>
      </w:r>
      <w:r w:rsidRPr="000217EC">
        <w:rPr>
          <w:szCs w:val="24"/>
        </w:rPr>
        <w:t xml:space="preserve">Oligo and </w:t>
      </w:r>
      <w:proofErr w:type="spellStart"/>
      <w:r w:rsidRPr="000217EC">
        <w:rPr>
          <w:szCs w:val="24"/>
        </w:rPr>
        <w:t>monoarticular</w:t>
      </w:r>
      <w:proofErr w:type="spellEnd"/>
      <w:r w:rsidRPr="000217EC">
        <w:rPr>
          <w:szCs w:val="24"/>
        </w:rPr>
        <w:t xml:space="preserve"> (&lt;5 joints) disease </w:t>
      </w:r>
      <w:r w:rsidR="001A2FEF">
        <w:rPr>
          <w:szCs w:val="24"/>
        </w:rPr>
        <w:t xml:space="preserve">are </w:t>
      </w:r>
      <w:r w:rsidRPr="000217EC">
        <w:rPr>
          <w:szCs w:val="24"/>
        </w:rPr>
        <w:t>not well captured because which joints are e</w:t>
      </w:r>
      <w:r w:rsidR="00A46019">
        <w:rPr>
          <w:szCs w:val="24"/>
        </w:rPr>
        <w:t>ffected may be more significant. For example, the presence of disease in both</w:t>
      </w:r>
      <w:r w:rsidRPr="000217EC">
        <w:rPr>
          <w:szCs w:val="24"/>
        </w:rPr>
        <w:t xml:space="preserve"> knees </w:t>
      </w:r>
      <w:r w:rsidR="00A46019">
        <w:rPr>
          <w:szCs w:val="24"/>
        </w:rPr>
        <w:t xml:space="preserve">is likely to have a more significant impact on a patient </w:t>
      </w:r>
      <w:r w:rsidRPr="000217EC">
        <w:rPr>
          <w:szCs w:val="24"/>
        </w:rPr>
        <w:t>than many other joints</w:t>
      </w:r>
      <w:r w:rsidR="00A46019">
        <w:rPr>
          <w:szCs w:val="24"/>
        </w:rPr>
        <w:t xml:space="preserve">. Spine disease is also spotty in clinical trial data – in part because a patient reported outcome is used when an MRI is needed. To get around spine challenges, rheumatologists often use ankylosing spondylitis data as a surrogate to inform management of psoriatic arthritis with spine involvement. While imaging </w:t>
      </w:r>
      <w:r w:rsidR="008149D2">
        <w:rPr>
          <w:szCs w:val="24"/>
        </w:rPr>
        <w:t>can be informative</w:t>
      </w:r>
      <w:r w:rsidR="00A46019">
        <w:rPr>
          <w:szCs w:val="24"/>
        </w:rPr>
        <w:t xml:space="preserve">, </w:t>
      </w:r>
      <w:proofErr w:type="spellStart"/>
      <w:r w:rsidR="00A46019">
        <w:rPr>
          <w:szCs w:val="24"/>
        </w:rPr>
        <w:t>e</w:t>
      </w:r>
      <w:r w:rsidRPr="000217EC">
        <w:rPr>
          <w:szCs w:val="24"/>
        </w:rPr>
        <w:t>nthesitis</w:t>
      </w:r>
      <w:proofErr w:type="spellEnd"/>
      <w:r w:rsidRPr="000217EC">
        <w:rPr>
          <w:szCs w:val="24"/>
        </w:rPr>
        <w:t xml:space="preserve"> </w:t>
      </w:r>
      <w:r w:rsidR="00A46019">
        <w:rPr>
          <w:szCs w:val="24"/>
        </w:rPr>
        <w:t xml:space="preserve">– irritability of soft tissues - </w:t>
      </w:r>
      <w:r w:rsidRPr="000217EC">
        <w:rPr>
          <w:szCs w:val="24"/>
        </w:rPr>
        <w:t xml:space="preserve">exams </w:t>
      </w:r>
      <w:r w:rsidR="00A46019">
        <w:rPr>
          <w:szCs w:val="24"/>
        </w:rPr>
        <w:t>do not</w:t>
      </w:r>
      <w:r w:rsidRPr="000217EC">
        <w:rPr>
          <w:szCs w:val="24"/>
        </w:rPr>
        <w:t xml:space="preserve"> correlate well with imaging.  </w:t>
      </w:r>
      <w:proofErr w:type="spellStart"/>
      <w:r w:rsidRPr="000217EC">
        <w:rPr>
          <w:szCs w:val="24"/>
        </w:rPr>
        <w:t>Dactylitis</w:t>
      </w:r>
      <w:proofErr w:type="spellEnd"/>
      <w:r w:rsidR="00A46019">
        <w:rPr>
          <w:szCs w:val="24"/>
        </w:rPr>
        <w:t>, inflammation of an entire digit, is also</w:t>
      </w:r>
      <w:r w:rsidRPr="000217EC">
        <w:rPr>
          <w:szCs w:val="24"/>
        </w:rPr>
        <w:t xml:space="preserve"> not well measured.  </w:t>
      </w:r>
      <w:r w:rsidR="00A46019">
        <w:rPr>
          <w:szCs w:val="24"/>
        </w:rPr>
        <w:t>As we discussed during the planning for the psoriasis review, even when the skin</w:t>
      </w:r>
      <w:r w:rsidRPr="000217EC">
        <w:rPr>
          <w:szCs w:val="24"/>
        </w:rPr>
        <w:t xml:space="preserve"> disease </w:t>
      </w:r>
      <w:r w:rsidR="00A46019">
        <w:rPr>
          <w:szCs w:val="24"/>
        </w:rPr>
        <w:t xml:space="preserve">is </w:t>
      </w:r>
      <w:r w:rsidRPr="000217EC">
        <w:rPr>
          <w:szCs w:val="24"/>
        </w:rPr>
        <w:t xml:space="preserve">decently measured by PASI and PSI, psychometric measures </w:t>
      </w:r>
      <w:r w:rsidR="00A46019">
        <w:rPr>
          <w:szCs w:val="24"/>
        </w:rPr>
        <w:t>do not</w:t>
      </w:r>
      <w:r w:rsidRPr="000217EC">
        <w:rPr>
          <w:szCs w:val="24"/>
        </w:rPr>
        <w:t xml:space="preserve"> correlate well in cases of minor invol</w:t>
      </w:r>
      <w:r w:rsidR="00A46019">
        <w:rPr>
          <w:szCs w:val="24"/>
        </w:rPr>
        <w:t xml:space="preserve">vement. </w:t>
      </w:r>
    </w:p>
    <w:p w14:paraId="1D49BB41" w14:textId="77777777" w:rsidR="008149D2" w:rsidRDefault="008149D2" w:rsidP="008149D2">
      <w:pPr>
        <w:rPr>
          <w:szCs w:val="24"/>
        </w:rPr>
      </w:pPr>
    </w:p>
    <w:p w14:paraId="30A16B68" w14:textId="77777777" w:rsidR="000912E6" w:rsidRPr="000912E6" w:rsidRDefault="007F7062" w:rsidP="008149D2">
      <w:pPr>
        <w:rPr>
          <w:b/>
          <w:i/>
          <w:szCs w:val="24"/>
        </w:rPr>
      </w:pPr>
      <w:r>
        <w:rPr>
          <w:b/>
          <w:i/>
          <w:szCs w:val="24"/>
        </w:rPr>
        <w:t xml:space="preserve">Moving beyond trials: </w:t>
      </w:r>
      <w:r w:rsidR="000912E6">
        <w:rPr>
          <w:b/>
          <w:i/>
          <w:szCs w:val="24"/>
        </w:rPr>
        <w:t>The challenges of treating a heterogeneous patient population</w:t>
      </w:r>
    </w:p>
    <w:p w14:paraId="3BA23080" w14:textId="77777777" w:rsidR="0040720C" w:rsidRPr="00885A64" w:rsidRDefault="000912E6" w:rsidP="00130E7C">
      <w:pPr>
        <w:rPr>
          <w:szCs w:val="24"/>
        </w:rPr>
      </w:pPr>
      <w:r>
        <w:rPr>
          <w:szCs w:val="24"/>
        </w:rPr>
        <w:t xml:space="preserve">While the number of advanced treatments brought to market for psoriatic arthritis in the last decade </w:t>
      </w:r>
      <w:r w:rsidR="00F47FA5">
        <w:rPr>
          <w:szCs w:val="24"/>
        </w:rPr>
        <w:t xml:space="preserve">have significantly impacted the ability of </w:t>
      </w:r>
      <w:r>
        <w:rPr>
          <w:szCs w:val="24"/>
        </w:rPr>
        <w:t>individuals living with psoriatic arthritis to ma</w:t>
      </w:r>
      <w:r w:rsidR="00F47FA5">
        <w:rPr>
          <w:szCs w:val="24"/>
        </w:rPr>
        <w:t xml:space="preserve">nage their disease, multiple </w:t>
      </w:r>
      <w:r>
        <w:rPr>
          <w:szCs w:val="24"/>
        </w:rPr>
        <w:t xml:space="preserve">challenges </w:t>
      </w:r>
      <w:r w:rsidR="00F47FA5">
        <w:rPr>
          <w:szCs w:val="24"/>
        </w:rPr>
        <w:t xml:space="preserve">remain </w:t>
      </w:r>
      <w:r>
        <w:rPr>
          <w:szCs w:val="24"/>
        </w:rPr>
        <w:t>in uniformly administering these therapies. Today</w:t>
      </w:r>
      <w:r w:rsidRPr="000912E6">
        <w:rPr>
          <w:szCs w:val="24"/>
        </w:rPr>
        <w:t>, trial and erro</w:t>
      </w:r>
      <w:r>
        <w:rPr>
          <w:szCs w:val="24"/>
        </w:rPr>
        <w:t xml:space="preserve">r guides </w:t>
      </w:r>
      <w:r w:rsidR="007F7062">
        <w:rPr>
          <w:szCs w:val="24"/>
        </w:rPr>
        <w:t xml:space="preserve">much of </w:t>
      </w:r>
      <w:proofErr w:type="spellStart"/>
      <w:r w:rsidR="007F7062">
        <w:rPr>
          <w:szCs w:val="24"/>
        </w:rPr>
        <w:t>PsA</w:t>
      </w:r>
      <w:proofErr w:type="spellEnd"/>
      <w:r w:rsidR="007F7062">
        <w:rPr>
          <w:szCs w:val="24"/>
        </w:rPr>
        <w:t xml:space="preserve"> treatment decision-making</w:t>
      </w:r>
      <w:r w:rsidR="00CE0269">
        <w:rPr>
          <w:szCs w:val="24"/>
        </w:rPr>
        <w:t>.</w:t>
      </w:r>
      <w:r>
        <w:rPr>
          <w:szCs w:val="24"/>
        </w:rPr>
        <w:t xml:space="preserve"> This is partly due to a lack of treatment guidelines for psoriatic </w:t>
      </w:r>
      <w:r w:rsidR="00F47FA5">
        <w:rPr>
          <w:szCs w:val="24"/>
        </w:rPr>
        <w:t>arthritis</w:t>
      </w:r>
      <w:r>
        <w:rPr>
          <w:szCs w:val="24"/>
        </w:rPr>
        <w:t xml:space="preserve"> – which is why the National Psoriasis Foundation and American College of Rheumatology have </w:t>
      </w:r>
      <w:r w:rsidR="00AB5A97">
        <w:rPr>
          <w:szCs w:val="24"/>
        </w:rPr>
        <w:t xml:space="preserve">joined </w:t>
      </w:r>
      <w:r>
        <w:rPr>
          <w:szCs w:val="24"/>
        </w:rPr>
        <w:t>toge</w:t>
      </w:r>
      <w:r w:rsidR="00AB5A97">
        <w:rPr>
          <w:szCs w:val="24"/>
        </w:rPr>
        <w:t xml:space="preserve">ther to develop </w:t>
      </w:r>
      <w:proofErr w:type="spellStart"/>
      <w:r w:rsidR="00AB5A97">
        <w:rPr>
          <w:szCs w:val="24"/>
        </w:rPr>
        <w:t>PsA</w:t>
      </w:r>
      <w:proofErr w:type="spellEnd"/>
      <w:r w:rsidR="00AB5A97">
        <w:rPr>
          <w:szCs w:val="24"/>
        </w:rPr>
        <w:t xml:space="preserve"> guidelines</w:t>
      </w:r>
      <w:r>
        <w:rPr>
          <w:szCs w:val="24"/>
        </w:rPr>
        <w:t xml:space="preserve"> (</w:t>
      </w:r>
      <w:hyperlink r:id="rId9" w:history="1">
        <w:r w:rsidRPr="00B76229">
          <w:rPr>
            <w:rStyle w:val="Hyperlink"/>
            <w:szCs w:val="24"/>
          </w:rPr>
          <w:t>http://www.rheumatology.org/Practice-Quality/Clinical-Support/Clinical-Practice-Guidelines/Psoriatic-Arthritis</w:t>
        </w:r>
      </w:hyperlink>
      <w:r>
        <w:rPr>
          <w:szCs w:val="24"/>
        </w:rPr>
        <w:t>)</w:t>
      </w:r>
      <w:r w:rsidR="00AB5A97">
        <w:rPr>
          <w:szCs w:val="24"/>
        </w:rPr>
        <w:t xml:space="preserve"> which anticipate publication in 2018</w:t>
      </w:r>
      <w:r>
        <w:rPr>
          <w:szCs w:val="24"/>
        </w:rPr>
        <w:t>. Yet the progression of the disease itself</w:t>
      </w:r>
      <w:r w:rsidR="00F47FA5">
        <w:rPr>
          <w:szCs w:val="24"/>
        </w:rPr>
        <w:t>, and lack of clinical trial data</w:t>
      </w:r>
      <w:r w:rsidR="00663BA0">
        <w:rPr>
          <w:szCs w:val="24"/>
        </w:rPr>
        <w:t xml:space="preserve"> previously discussed</w:t>
      </w:r>
      <w:r w:rsidR="00F47FA5">
        <w:rPr>
          <w:szCs w:val="24"/>
        </w:rPr>
        <w:t xml:space="preserve">, also present challenges. While RA has a very uniform disease progression, psoriatic arthritis (like Lupus) has a heterogeneous disease progression. </w:t>
      </w:r>
      <w:r w:rsidR="00663BA0">
        <w:rPr>
          <w:szCs w:val="24"/>
        </w:rPr>
        <w:t xml:space="preserve">This variability in disease progression coupled with a lack of clinical trial data presents challenges to physicians seeking to replace experientially based treatment decisions with evidence-based ones. </w:t>
      </w:r>
    </w:p>
    <w:p w14:paraId="582B6F6C" w14:textId="77777777" w:rsidR="00090930" w:rsidRPr="007F7062" w:rsidRDefault="00090930" w:rsidP="008F524B">
      <w:pPr>
        <w:rPr>
          <w:b/>
          <w:szCs w:val="24"/>
        </w:rPr>
      </w:pPr>
    </w:p>
    <w:p w14:paraId="155E62AC" w14:textId="77777777" w:rsidR="4094D388" w:rsidRPr="00460CB3" w:rsidRDefault="61FC15DC" w:rsidP="4094D388">
      <w:pPr>
        <w:rPr>
          <w:szCs w:val="24"/>
        </w:rPr>
      </w:pPr>
      <w:r w:rsidRPr="00460CB3">
        <w:rPr>
          <w:b/>
          <w:bCs/>
          <w:i/>
          <w:iCs/>
          <w:szCs w:val="24"/>
        </w:rPr>
        <w:t>Conclusion</w:t>
      </w:r>
    </w:p>
    <w:p w14:paraId="60FC0B31" w14:textId="77777777" w:rsidR="00DF3D49" w:rsidRPr="00885A64" w:rsidRDefault="1AF78626" w:rsidP="008F524B">
      <w:pPr>
        <w:rPr>
          <w:szCs w:val="24"/>
        </w:rPr>
      </w:pPr>
      <w:r w:rsidRPr="00885A64">
        <w:rPr>
          <w:szCs w:val="24"/>
        </w:rPr>
        <w:t xml:space="preserve">As ICER moves ahead with </w:t>
      </w:r>
      <w:r w:rsidR="007F7062">
        <w:rPr>
          <w:szCs w:val="24"/>
        </w:rPr>
        <w:t>this arthritis</w:t>
      </w:r>
      <w:r w:rsidRPr="00885A64">
        <w:rPr>
          <w:szCs w:val="24"/>
        </w:rPr>
        <w:t xml:space="preserve"> review,</w:t>
      </w:r>
      <w:r w:rsidR="007F7062">
        <w:rPr>
          <w:szCs w:val="24"/>
        </w:rPr>
        <w:t xml:space="preserve"> we urge you to recognize the individual and unique challenges of managing rheumatoid arthritis and psoriatic arthritis and conduct any reviews of these diseases independently. </w:t>
      </w:r>
      <w:r w:rsidRPr="00885A64">
        <w:rPr>
          <w:szCs w:val="24"/>
        </w:rPr>
        <w:t xml:space="preserve"> On behalf of National Psoriasis Foundation, thank you for your </w:t>
      </w:r>
      <w:r w:rsidR="0060015F">
        <w:rPr>
          <w:szCs w:val="24"/>
        </w:rPr>
        <w:t>consideration of these comments which w</w:t>
      </w:r>
      <w:r w:rsidRPr="00885A64">
        <w:rPr>
          <w:szCs w:val="24"/>
        </w:rPr>
        <w:t xml:space="preserve">e hope will positively inform this review. We again invite you to call upon </w:t>
      </w:r>
      <w:r w:rsidR="0060015F">
        <w:rPr>
          <w:szCs w:val="24"/>
        </w:rPr>
        <w:t>us</w:t>
      </w:r>
      <w:r w:rsidRPr="00885A64">
        <w:rPr>
          <w:szCs w:val="24"/>
        </w:rPr>
        <w:t xml:space="preserve">, our Medical Board, and our patient community as you move forward. Please contact Leah Howard, JD, VP of Government Relations at </w:t>
      </w:r>
      <w:hyperlink r:id="rId10">
        <w:r w:rsidRPr="00885A64">
          <w:rPr>
            <w:rStyle w:val="Hyperlink"/>
            <w:szCs w:val="24"/>
          </w:rPr>
          <w:t>lhoward@psoriasis.org</w:t>
        </w:r>
      </w:hyperlink>
      <w:r w:rsidRPr="00885A64">
        <w:rPr>
          <w:szCs w:val="24"/>
        </w:rPr>
        <w:t xml:space="preserve"> with any questions. </w:t>
      </w:r>
    </w:p>
    <w:p w14:paraId="4046452C" w14:textId="77777777" w:rsidR="0DF3F131" w:rsidRPr="00460CB3" w:rsidRDefault="0DF3F131" w:rsidP="0DF3F131">
      <w:pPr>
        <w:rPr>
          <w:szCs w:val="24"/>
        </w:rPr>
      </w:pPr>
    </w:p>
    <w:p w14:paraId="62D871D0" w14:textId="77777777" w:rsidR="4094D388" w:rsidRDefault="61FC15DC" w:rsidP="4094D388">
      <w:pPr>
        <w:rPr>
          <w:szCs w:val="24"/>
        </w:rPr>
      </w:pPr>
      <w:r w:rsidRPr="00460CB3">
        <w:rPr>
          <w:szCs w:val="24"/>
        </w:rPr>
        <w:t xml:space="preserve">Sincerely, </w:t>
      </w:r>
    </w:p>
    <w:p w14:paraId="249327AF" w14:textId="77777777" w:rsidR="00A32A35" w:rsidRDefault="00A32A35" w:rsidP="4094D388">
      <w:pPr>
        <w:rPr>
          <w:szCs w:val="24"/>
        </w:rPr>
      </w:pPr>
      <w:r w:rsidRPr="00A32A35">
        <w:rPr>
          <w:noProof/>
          <w:szCs w:val="24"/>
        </w:rPr>
        <w:drawing>
          <wp:inline distT="0" distB="0" distL="0" distR="0" wp14:anchorId="5D64A715" wp14:editId="796AB39C">
            <wp:extent cx="1702451" cy="657225"/>
            <wp:effectExtent l="0" t="0" r="0" b="0"/>
            <wp:docPr id="3" name="Picture 3" descr="S:\All\signatures\randy_ber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\signatures\randy_beran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94" cy="67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6265D" w14:textId="77777777" w:rsidR="00DF3D49" w:rsidRPr="00885A64" w:rsidRDefault="1AF78626" w:rsidP="008F524B">
      <w:pPr>
        <w:rPr>
          <w:szCs w:val="24"/>
        </w:rPr>
      </w:pPr>
      <w:r w:rsidRPr="00885A64">
        <w:rPr>
          <w:szCs w:val="24"/>
        </w:rPr>
        <w:t>Randy Beranek</w:t>
      </w:r>
    </w:p>
    <w:p w14:paraId="35DA83B2" w14:textId="77777777" w:rsidR="00597512" w:rsidRPr="00885A64" w:rsidRDefault="61FC15DC" w:rsidP="008F524B">
      <w:pPr>
        <w:rPr>
          <w:szCs w:val="24"/>
        </w:rPr>
      </w:pPr>
      <w:proofErr w:type="gramStart"/>
      <w:r w:rsidRPr="00460CB3">
        <w:rPr>
          <w:szCs w:val="24"/>
        </w:rPr>
        <w:t>President &amp;</w:t>
      </w:r>
      <w:proofErr w:type="gramEnd"/>
      <w:r w:rsidRPr="00460CB3">
        <w:rPr>
          <w:szCs w:val="24"/>
        </w:rPr>
        <w:t xml:space="preserve"> CEO</w:t>
      </w:r>
    </w:p>
    <w:p w14:paraId="1AFB0933" w14:textId="77777777" w:rsidR="00884807" w:rsidRPr="00885A64" w:rsidRDefault="00884807" w:rsidP="008F524B">
      <w:pPr>
        <w:rPr>
          <w:szCs w:val="24"/>
        </w:rPr>
      </w:pPr>
    </w:p>
    <w:p w14:paraId="2B9CB296" w14:textId="77777777" w:rsidR="00AB5A97" w:rsidRDefault="00884807" w:rsidP="00AB5A97">
      <w:pPr>
        <w:rPr>
          <w:szCs w:val="24"/>
        </w:rPr>
      </w:pPr>
      <w:r w:rsidRPr="00460CB3">
        <w:rPr>
          <w:szCs w:val="24"/>
        </w:rPr>
        <w:t xml:space="preserve">Cc:      </w:t>
      </w:r>
      <w:r w:rsidR="00AB5A97" w:rsidRPr="00AB5A97">
        <w:rPr>
          <w:szCs w:val="24"/>
        </w:rPr>
        <w:t>P</w:t>
      </w:r>
      <w:r w:rsidR="00AB5A97">
        <w:rPr>
          <w:szCs w:val="24"/>
        </w:rPr>
        <w:t xml:space="preserve">hilip J </w:t>
      </w:r>
      <w:proofErr w:type="spellStart"/>
      <w:r w:rsidR="00AB5A97">
        <w:rPr>
          <w:szCs w:val="24"/>
        </w:rPr>
        <w:t>Mease</w:t>
      </w:r>
      <w:proofErr w:type="spellEnd"/>
      <w:r w:rsidR="00AB5A97">
        <w:rPr>
          <w:szCs w:val="24"/>
        </w:rPr>
        <w:t xml:space="preserve">, MD, Chief of Rheumatology Research, Swedish Hospital Medical Center, </w:t>
      </w:r>
      <w:r w:rsidR="00AB5A97" w:rsidRPr="00AB5A97">
        <w:rPr>
          <w:szCs w:val="24"/>
        </w:rPr>
        <w:t>Clinical Professor of Medicine</w:t>
      </w:r>
      <w:r w:rsidR="00AB5A97">
        <w:rPr>
          <w:szCs w:val="24"/>
        </w:rPr>
        <w:t xml:space="preserve">, </w:t>
      </w:r>
      <w:r w:rsidR="00AB5A97" w:rsidRPr="00AB5A97">
        <w:rPr>
          <w:szCs w:val="24"/>
        </w:rPr>
        <w:t>University of Washington</w:t>
      </w:r>
      <w:r w:rsidR="00AB5A97">
        <w:rPr>
          <w:szCs w:val="24"/>
        </w:rPr>
        <w:t xml:space="preserve">           </w:t>
      </w:r>
    </w:p>
    <w:p w14:paraId="357BDBCA" w14:textId="77777777" w:rsidR="00AB5A97" w:rsidRDefault="00AB5A97" w:rsidP="00AB5A97">
      <w:pPr>
        <w:ind w:firstLine="720"/>
        <w:rPr>
          <w:szCs w:val="24"/>
        </w:rPr>
      </w:pPr>
      <w:r>
        <w:rPr>
          <w:szCs w:val="24"/>
        </w:rPr>
        <w:lastRenderedPageBreak/>
        <w:t xml:space="preserve">Elaine </w:t>
      </w:r>
      <w:proofErr w:type="spellStart"/>
      <w:r>
        <w:rPr>
          <w:szCs w:val="24"/>
        </w:rPr>
        <w:t>Husni</w:t>
      </w:r>
      <w:proofErr w:type="spellEnd"/>
      <w:r>
        <w:rPr>
          <w:szCs w:val="24"/>
        </w:rPr>
        <w:t xml:space="preserve">, MD, Vice Chair of Rheumatology, Director of </w:t>
      </w:r>
      <w:r w:rsidRPr="00AB5A97">
        <w:rPr>
          <w:szCs w:val="24"/>
        </w:rPr>
        <w:t>Arthri</w:t>
      </w:r>
      <w:r>
        <w:rPr>
          <w:szCs w:val="24"/>
        </w:rPr>
        <w:t xml:space="preserve">tis and Musculoskeletal Center, </w:t>
      </w:r>
      <w:r w:rsidRPr="00AB5A97">
        <w:rPr>
          <w:szCs w:val="24"/>
        </w:rPr>
        <w:t>Staff Physician in the Orthopedic and Rheumatologi</w:t>
      </w:r>
      <w:r>
        <w:rPr>
          <w:szCs w:val="24"/>
        </w:rPr>
        <w:t xml:space="preserve">c Institute at Cleveland Clinic, Assistant </w:t>
      </w:r>
      <w:r w:rsidRPr="00AB5A97">
        <w:rPr>
          <w:szCs w:val="24"/>
        </w:rPr>
        <w:t>Professor at the Cleveland Clinic Lerner College of Medicine of Case Western Reserve University</w:t>
      </w:r>
    </w:p>
    <w:p w14:paraId="0C1E2589" w14:textId="7B92ABDE" w:rsidR="004A17AC" w:rsidRPr="00AB5A97" w:rsidRDefault="004A17AC" w:rsidP="00AB5A97">
      <w:pPr>
        <w:ind w:firstLine="720"/>
        <w:rPr>
          <w:szCs w:val="24"/>
        </w:rPr>
      </w:pPr>
      <w:r>
        <w:rPr>
          <w:szCs w:val="24"/>
        </w:rPr>
        <w:t>Abby Van Voorhees, MD, NPF Medical Board Chair</w:t>
      </w:r>
      <w:bookmarkStart w:id="0" w:name="_GoBack"/>
      <w:bookmarkEnd w:id="0"/>
    </w:p>
    <w:p w14:paraId="6BABB02B" w14:textId="77777777" w:rsidR="00884807" w:rsidRPr="00885A64" w:rsidRDefault="00884807" w:rsidP="008F524B">
      <w:pPr>
        <w:rPr>
          <w:szCs w:val="24"/>
        </w:rPr>
      </w:pPr>
      <w:r w:rsidRPr="00885A64">
        <w:rPr>
          <w:szCs w:val="24"/>
        </w:rPr>
        <w:tab/>
      </w:r>
    </w:p>
    <w:p w14:paraId="34924F04" w14:textId="77777777" w:rsidR="00DF3D49" w:rsidRPr="00885A64" w:rsidRDefault="00DF3D49" w:rsidP="008F524B">
      <w:pPr>
        <w:rPr>
          <w:szCs w:val="24"/>
        </w:rPr>
      </w:pPr>
    </w:p>
    <w:p w14:paraId="6BEE2DC8" w14:textId="77777777" w:rsidR="00273E15" w:rsidRPr="00885A64" w:rsidRDefault="0040441D" w:rsidP="008F524B">
      <w:pPr>
        <w:rPr>
          <w:szCs w:val="24"/>
        </w:rPr>
      </w:pPr>
      <w:r w:rsidRPr="00885A64">
        <w:rPr>
          <w:noProof/>
          <w:szCs w:val="24"/>
        </w:rPr>
        <w:drawing>
          <wp:anchor distT="0" distB="0" distL="114300" distR="114300" simplePos="0" relativeHeight="251650560" behindDoc="0" locked="0" layoutInCell="1" allowOverlap="1" wp14:anchorId="0D79567F" wp14:editId="02F7EC21">
            <wp:simplePos x="0" y="0"/>
            <wp:positionH relativeFrom="column">
              <wp:posOffset>1151890</wp:posOffset>
            </wp:positionH>
            <wp:positionV relativeFrom="bottomMargin">
              <wp:posOffset>-473710</wp:posOffset>
            </wp:positionV>
            <wp:extent cx="4516755" cy="51117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75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3E15" w:rsidRPr="00885A64" w:rsidSect="00C9446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E2B16" w14:textId="77777777" w:rsidR="00C2390C" w:rsidRDefault="00C2390C" w:rsidP="00377789">
      <w:r>
        <w:separator/>
      </w:r>
    </w:p>
  </w:endnote>
  <w:endnote w:type="continuationSeparator" w:id="0">
    <w:p w14:paraId="1952A673" w14:textId="77777777" w:rsidR="00C2390C" w:rsidRDefault="00C2390C" w:rsidP="0037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Medium">
    <w:altName w:val="DINOT-Medium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NOT-Regular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FA470" w14:textId="77777777" w:rsidR="009346BF" w:rsidRDefault="009346B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4094D388" w14:paraId="0DA76256" w14:textId="77777777" w:rsidTr="4094D388">
      <w:tc>
        <w:tcPr>
          <w:tcW w:w="3600" w:type="dxa"/>
        </w:tcPr>
        <w:p w14:paraId="7EC6C94C" w14:textId="77777777" w:rsidR="4094D388" w:rsidRDefault="4094D388" w:rsidP="4094D388">
          <w:pPr>
            <w:pStyle w:val="Header"/>
            <w:ind w:left="-115"/>
          </w:pPr>
        </w:p>
      </w:tc>
      <w:tc>
        <w:tcPr>
          <w:tcW w:w="3600" w:type="dxa"/>
        </w:tcPr>
        <w:p w14:paraId="2B2573AE" w14:textId="77777777" w:rsidR="4094D388" w:rsidRDefault="4094D388" w:rsidP="4094D388">
          <w:pPr>
            <w:pStyle w:val="Header"/>
            <w:jc w:val="center"/>
          </w:pPr>
        </w:p>
      </w:tc>
      <w:tc>
        <w:tcPr>
          <w:tcW w:w="3600" w:type="dxa"/>
        </w:tcPr>
        <w:p w14:paraId="56D3927B" w14:textId="77777777" w:rsidR="4094D388" w:rsidRDefault="4094D388" w:rsidP="4094D388">
          <w:pPr>
            <w:pStyle w:val="Header"/>
            <w:ind w:right="-115"/>
            <w:jc w:val="right"/>
          </w:pPr>
        </w:p>
      </w:tc>
    </w:tr>
  </w:tbl>
  <w:p w14:paraId="69743510" w14:textId="77777777" w:rsidR="4094D388" w:rsidRDefault="4094D388" w:rsidP="4094D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7A1DD" w14:textId="77777777" w:rsidR="00C2390C" w:rsidRDefault="00C2390C" w:rsidP="00377789">
      <w:r>
        <w:separator/>
      </w:r>
    </w:p>
  </w:footnote>
  <w:footnote w:type="continuationSeparator" w:id="0">
    <w:p w14:paraId="4FBB85FC" w14:textId="77777777" w:rsidR="00C2390C" w:rsidRDefault="00C2390C" w:rsidP="0037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5F6D" w14:textId="77777777" w:rsidR="00884807" w:rsidRPr="00884807" w:rsidRDefault="61FC15DC">
    <w:pPr>
      <w:pStyle w:val="Header"/>
      <w:rPr>
        <w:rFonts w:ascii="Garamond" w:hAnsi="Garamond"/>
        <w:color w:val="62B5E5"/>
      </w:rPr>
    </w:pPr>
    <w:r w:rsidRPr="61FC15DC">
      <w:rPr>
        <w:rFonts w:ascii="Garamond" w:eastAsia="Garamond" w:hAnsi="Garamond" w:cs="Garamond"/>
        <w:color w:val="62B5E5"/>
      </w:rPr>
      <w:t>NPF Public Comment</w:t>
    </w:r>
  </w:p>
  <w:p w14:paraId="20D5CEC3" w14:textId="77777777" w:rsidR="009346BF" w:rsidRDefault="00884807">
    <w:pPr>
      <w:pStyle w:val="Header"/>
      <w:rPr>
        <w:rFonts w:ascii="DINOT-Regular" w:hAnsi="DINOT-Regular"/>
        <w:color w:val="62B5E5"/>
      </w:rPr>
    </w:pPr>
    <w:r w:rsidRPr="265BFA76">
      <w:rPr>
        <w:rFonts w:ascii="Garamond" w:eastAsia="Garamond" w:hAnsi="Garamond" w:cs="Garamond"/>
        <w:color w:val="62B5E5"/>
      </w:rPr>
      <w:t xml:space="preserve">Page </w:t>
    </w:r>
    <w:r w:rsidRPr="265BFA76">
      <w:rPr>
        <w:rFonts w:ascii="Garamond" w:eastAsia="Garamond" w:hAnsi="Garamond" w:cs="Garamond"/>
        <w:noProof/>
        <w:color w:val="62B5E5"/>
      </w:rPr>
      <w:fldChar w:fldCharType="begin"/>
    </w:r>
    <w:r w:rsidRPr="00884807">
      <w:rPr>
        <w:rFonts w:ascii="Garamond" w:hAnsi="Garamond"/>
        <w:color w:val="62B5E5"/>
      </w:rPr>
      <w:instrText xml:space="preserve"> PAGE   \* MERGEFORMAT </w:instrText>
    </w:r>
    <w:r w:rsidRPr="265BFA76">
      <w:rPr>
        <w:rFonts w:ascii="Garamond" w:hAnsi="Garamond"/>
        <w:color w:val="62B5E5"/>
      </w:rPr>
      <w:fldChar w:fldCharType="separate"/>
    </w:r>
    <w:r w:rsidR="004A17AC" w:rsidRPr="004A17AC">
      <w:rPr>
        <w:rFonts w:ascii="Garamond" w:eastAsia="Garamond" w:hAnsi="Garamond" w:cs="Garamond"/>
        <w:noProof/>
        <w:color w:val="62B5E5"/>
      </w:rPr>
      <w:t>3</w:t>
    </w:r>
    <w:r w:rsidRPr="265BFA76">
      <w:rPr>
        <w:rFonts w:ascii="Garamond" w:eastAsia="Garamond" w:hAnsi="Garamond" w:cs="Garamond"/>
        <w:noProof/>
        <w:color w:val="62B5E5"/>
      </w:rPr>
      <w:fldChar w:fldCharType="end"/>
    </w:r>
    <w:r w:rsidR="009346BF" w:rsidRPr="00377789">
      <w:rPr>
        <w:rFonts w:ascii="DINOT-Regular" w:hAnsi="DINOT-Regular"/>
        <w:color w:val="62B5E5"/>
      </w:rPr>
      <w:ptab w:relativeTo="margin" w:alignment="right" w:leader="none"/>
    </w:r>
  </w:p>
  <w:p w14:paraId="4569D379" w14:textId="77777777" w:rsidR="009346BF" w:rsidRPr="00B004FC" w:rsidRDefault="009346BF">
    <w:pPr>
      <w:pStyle w:val="Header"/>
      <w:rPr>
        <w:rFonts w:ascii="DINOT-Regular" w:hAnsi="DINOT-Regular"/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4094D388" w14:paraId="7519CC70" w14:textId="77777777" w:rsidTr="4094D388">
      <w:tc>
        <w:tcPr>
          <w:tcW w:w="3600" w:type="dxa"/>
        </w:tcPr>
        <w:p w14:paraId="515B3153" w14:textId="77777777" w:rsidR="4094D388" w:rsidRDefault="4094D388" w:rsidP="4094D388">
          <w:pPr>
            <w:pStyle w:val="Header"/>
            <w:ind w:left="-115"/>
          </w:pPr>
        </w:p>
      </w:tc>
      <w:tc>
        <w:tcPr>
          <w:tcW w:w="3600" w:type="dxa"/>
        </w:tcPr>
        <w:p w14:paraId="32802F92" w14:textId="77777777" w:rsidR="4094D388" w:rsidRDefault="4094D388" w:rsidP="4094D388">
          <w:pPr>
            <w:pStyle w:val="Header"/>
            <w:jc w:val="center"/>
          </w:pPr>
        </w:p>
      </w:tc>
      <w:tc>
        <w:tcPr>
          <w:tcW w:w="3600" w:type="dxa"/>
        </w:tcPr>
        <w:p w14:paraId="7AADB586" w14:textId="77777777" w:rsidR="4094D388" w:rsidRDefault="4094D388" w:rsidP="4094D388">
          <w:pPr>
            <w:pStyle w:val="Header"/>
            <w:ind w:right="-115"/>
            <w:jc w:val="right"/>
          </w:pPr>
        </w:p>
      </w:tc>
    </w:tr>
  </w:tbl>
  <w:p w14:paraId="79C4E124" w14:textId="77777777" w:rsidR="4094D388" w:rsidRDefault="4094D388" w:rsidP="4094D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F81"/>
    <w:multiLevelType w:val="hybridMultilevel"/>
    <w:tmpl w:val="56DE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478E"/>
    <w:multiLevelType w:val="hybridMultilevel"/>
    <w:tmpl w:val="30DE2BCE"/>
    <w:lvl w:ilvl="0" w:tplc="4DDED2C4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9365C"/>
    <w:multiLevelType w:val="hybridMultilevel"/>
    <w:tmpl w:val="58CE4A0C"/>
    <w:lvl w:ilvl="0" w:tplc="BAA84E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0E8B"/>
    <w:multiLevelType w:val="hybridMultilevel"/>
    <w:tmpl w:val="111C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56C16"/>
    <w:multiLevelType w:val="hybridMultilevel"/>
    <w:tmpl w:val="B4DE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66D5"/>
    <w:multiLevelType w:val="hybridMultilevel"/>
    <w:tmpl w:val="6694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714EC"/>
    <w:multiLevelType w:val="hybridMultilevel"/>
    <w:tmpl w:val="1824958C"/>
    <w:lvl w:ilvl="0" w:tplc="8CB6905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0137B"/>
    <w:multiLevelType w:val="hybridMultilevel"/>
    <w:tmpl w:val="24F88FAA"/>
    <w:lvl w:ilvl="0" w:tplc="BAA84E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E342D"/>
    <w:multiLevelType w:val="hybridMultilevel"/>
    <w:tmpl w:val="D1F8C5D2"/>
    <w:lvl w:ilvl="0" w:tplc="4DDED2C4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1576B"/>
    <w:multiLevelType w:val="hybridMultilevel"/>
    <w:tmpl w:val="65A4AC5C"/>
    <w:lvl w:ilvl="0" w:tplc="2A9271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Status" w:val="notSaved"/>
  </w:docVars>
  <w:rsids>
    <w:rsidRoot w:val="00377789"/>
    <w:rsid w:val="000217EC"/>
    <w:rsid w:val="000521B4"/>
    <w:rsid w:val="00052AA5"/>
    <w:rsid w:val="00090930"/>
    <w:rsid w:val="000912E6"/>
    <w:rsid w:val="000A191C"/>
    <w:rsid w:val="000B382C"/>
    <w:rsid w:val="000B4E61"/>
    <w:rsid w:val="000D0EA7"/>
    <w:rsid w:val="000E0A02"/>
    <w:rsid w:val="000F7CB9"/>
    <w:rsid w:val="001025CA"/>
    <w:rsid w:val="00102EDF"/>
    <w:rsid w:val="00104FF1"/>
    <w:rsid w:val="00120071"/>
    <w:rsid w:val="00120DC2"/>
    <w:rsid w:val="00121528"/>
    <w:rsid w:val="0012195D"/>
    <w:rsid w:val="00130E7C"/>
    <w:rsid w:val="0013414D"/>
    <w:rsid w:val="00145843"/>
    <w:rsid w:val="0014763A"/>
    <w:rsid w:val="0016699B"/>
    <w:rsid w:val="001A2FEF"/>
    <w:rsid w:val="001B4971"/>
    <w:rsid w:val="001D78CB"/>
    <w:rsid w:val="00206D3E"/>
    <w:rsid w:val="0021057E"/>
    <w:rsid w:val="00222DFD"/>
    <w:rsid w:val="00243741"/>
    <w:rsid w:val="00250B0A"/>
    <w:rsid w:val="002514A6"/>
    <w:rsid w:val="00260E49"/>
    <w:rsid w:val="00265931"/>
    <w:rsid w:val="00273E15"/>
    <w:rsid w:val="0028417E"/>
    <w:rsid w:val="00295745"/>
    <w:rsid w:val="00296371"/>
    <w:rsid w:val="002A2D69"/>
    <w:rsid w:val="002B069B"/>
    <w:rsid w:val="002B06C6"/>
    <w:rsid w:val="002B634E"/>
    <w:rsid w:val="002C1B7F"/>
    <w:rsid w:val="002C2856"/>
    <w:rsid w:val="002C47E6"/>
    <w:rsid w:val="002C48B0"/>
    <w:rsid w:val="002D2DD1"/>
    <w:rsid w:val="002D324B"/>
    <w:rsid w:val="002E6041"/>
    <w:rsid w:val="002F23B1"/>
    <w:rsid w:val="0030165B"/>
    <w:rsid w:val="00315D1A"/>
    <w:rsid w:val="003167E6"/>
    <w:rsid w:val="00317BBC"/>
    <w:rsid w:val="00353044"/>
    <w:rsid w:val="003563E6"/>
    <w:rsid w:val="00365DBC"/>
    <w:rsid w:val="003670ED"/>
    <w:rsid w:val="00374FF8"/>
    <w:rsid w:val="00376267"/>
    <w:rsid w:val="00377789"/>
    <w:rsid w:val="0038797F"/>
    <w:rsid w:val="003D0604"/>
    <w:rsid w:val="003D2061"/>
    <w:rsid w:val="003D770F"/>
    <w:rsid w:val="003E57D7"/>
    <w:rsid w:val="003F3D83"/>
    <w:rsid w:val="003F56AE"/>
    <w:rsid w:val="003F6194"/>
    <w:rsid w:val="003F7ADC"/>
    <w:rsid w:val="0040441D"/>
    <w:rsid w:val="0040720C"/>
    <w:rsid w:val="00407CC1"/>
    <w:rsid w:val="00413120"/>
    <w:rsid w:val="00422C95"/>
    <w:rsid w:val="004350A2"/>
    <w:rsid w:val="00435775"/>
    <w:rsid w:val="00435EA1"/>
    <w:rsid w:val="00442286"/>
    <w:rsid w:val="004544BD"/>
    <w:rsid w:val="00460CB3"/>
    <w:rsid w:val="00462C6D"/>
    <w:rsid w:val="00463DBE"/>
    <w:rsid w:val="00471E53"/>
    <w:rsid w:val="00480B2D"/>
    <w:rsid w:val="0049776E"/>
    <w:rsid w:val="004A17AC"/>
    <w:rsid w:val="004A28D3"/>
    <w:rsid w:val="004B0470"/>
    <w:rsid w:val="004C3573"/>
    <w:rsid w:val="004C7AEA"/>
    <w:rsid w:val="004F3C3D"/>
    <w:rsid w:val="005000B2"/>
    <w:rsid w:val="0051662A"/>
    <w:rsid w:val="00516EEE"/>
    <w:rsid w:val="005215B0"/>
    <w:rsid w:val="00523308"/>
    <w:rsid w:val="005357B0"/>
    <w:rsid w:val="00560434"/>
    <w:rsid w:val="00566BEA"/>
    <w:rsid w:val="00566ED8"/>
    <w:rsid w:val="00576444"/>
    <w:rsid w:val="00585E87"/>
    <w:rsid w:val="005921DA"/>
    <w:rsid w:val="00597512"/>
    <w:rsid w:val="005D049F"/>
    <w:rsid w:val="005D70B1"/>
    <w:rsid w:val="005F7D26"/>
    <w:rsid w:val="0060015F"/>
    <w:rsid w:val="006337A2"/>
    <w:rsid w:val="0064193A"/>
    <w:rsid w:val="006507C0"/>
    <w:rsid w:val="006526D8"/>
    <w:rsid w:val="00663BA0"/>
    <w:rsid w:val="00670E5E"/>
    <w:rsid w:val="0068340E"/>
    <w:rsid w:val="006845E3"/>
    <w:rsid w:val="0069183C"/>
    <w:rsid w:val="00691981"/>
    <w:rsid w:val="006A4470"/>
    <w:rsid w:val="006B3D71"/>
    <w:rsid w:val="006C5281"/>
    <w:rsid w:val="006C58CF"/>
    <w:rsid w:val="006D009D"/>
    <w:rsid w:val="006D59F0"/>
    <w:rsid w:val="006E3A0F"/>
    <w:rsid w:val="006F2692"/>
    <w:rsid w:val="006F6A7B"/>
    <w:rsid w:val="0071506F"/>
    <w:rsid w:val="007714FC"/>
    <w:rsid w:val="00777FFB"/>
    <w:rsid w:val="00781878"/>
    <w:rsid w:val="00782E63"/>
    <w:rsid w:val="00795045"/>
    <w:rsid w:val="007A3E6B"/>
    <w:rsid w:val="007E7A82"/>
    <w:rsid w:val="007F3483"/>
    <w:rsid w:val="007F64D3"/>
    <w:rsid w:val="007F7062"/>
    <w:rsid w:val="008149D2"/>
    <w:rsid w:val="008150BF"/>
    <w:rsid w:val="00821470"/>
    <w:rsid w:val="0082703A"/>
    <w:rsid w:val="00846C27"/>
    <w:rsid w:val="0085794C"/>
    <w:rsid w:val="00863FDE"/>
    <w:rsid w:val="00865AD4"/>
    <w:rsid w:val="00872361"/>
    <w:rsid w:val="00884807"/>
    <w:rsid w:val="00885A64"/>
    <w:rsid w:val="00891E5C"/>
    <w:rsid w:val="008B4584"/>
    <w:rsid w:val="008C7388"/>
    <w:rsid w:val="008D179E"/>
    <w:rsid w:val="008D25D3"/>
    <w:rsid w:val="008F524B"/>
    <w:rsid w:val="00904553"/>
    <w:rsid w:val="00925E8C"/>
    <w:rsid w:val="0093211A"/>
    <w:rsid w:val="009346BF"/>
    <w:rsid w:val="00947E8C"/>
    <w:rsid w:val="009508DE"/>
    <w:rsid w:val="0097069E"/>
    <w:rsid w:val="009716AC"/>
    <w:rsid w:val="00973C7D"/>
    <w:rsid w:val="00973F63"/>
    <w:rsid w:val="00991DC8"/>
    <w:rsid w:val="009B07BE"/>
    <w:rsid w:val="009C38A7"/>
    <w:rsid w:val="009D275D"/>
    <w:rsid w:val="00A05A50"/>
    <w:rsid w:val="00A10BCA"/>
    <w:rsid w:val="00A11B49"/>
    <w:rsid w:val="00A23C73"/>
    <w:rsid w:val="00A259AF"/>
    <w:rsid w:val="00A32A35"/>
    <w:rsid w:val="00A41C62"/>
    <w:rsid w:val="00A45CD3"/>
    <w:rsid w:val="00A46019"/>
    <w:rsid w:val="00A87BF3"/>
    <w:rsid w:val="00AA7D59"/>
    <w:rsid w:val="00AB5A97"/>
    <w:rsid w:val="00AC4BD0"/>
    <w:rsid w:val="00AC79D0"/>
    <w:rsid w:val="00B004FC"/>
    <w:rsid w:val="00B1324B"/>
    <w:rsid w:val="00B2765A"/>
    <w:rsid w:val="00B43625"/>
    <w:rsid w:val="00B62F4E"/>
    <w:rsid w:val="00B75A4E"/>
    <w:rsid w:val="00B8537F"/>
    <w:rsid w:val="00BA68A6"/>
    <w:rsid w:val="00BD7328"/>
    <w:rsid w:val="00BF064C"/>
    <w:rsid w:val="00BF1432"/>
    <w:rsid w:val="00BF5FF0"/>
    <w:rsid w:val="00C01EB9"/>
    <w:rsid w:val="00C111D9"/>
    <w:rsid w:val="00C161E6"/>
    <w:rsid w:val="00C2390C"/>
    <w:rsid w:val="00C24407"/>
    <w:rsid w:val="00C41887"/>
    <w:rsid w:val="00C469F6"/>
    <w:rsid w:val="00C47509"/>
    <w:rsid w:val="00C51961"/>
    <w:rsid w:val="00C53DE7"/>
    <w:rsid w:val="00C8221A"/>
    <w:rsid w:val="00C87159"/>
    <w:rsid w:val="00C90017"/>
    <w:rsid w:val="00C94463"/>
    <w:rsid w:val="00CA3732"/>
    <w:rsid w:val="00CC40DF"/>
    <w:rsid w:val="00CE0269"/>
    <w:rsid w:val="00D0142A"/>
    <w:rsid w:val="00D0790B"/>
    <w:rsid w:val="00D42D86"/>
    <w:rsid w:val="00D51BF9"/>
    <w:rsid w:val="00D57DCD"/>
    <w:rsid w:val="00D66C8E"/>
    <w:rsid w:val="00D8428C"/>
    <w:rsid w:val="00DC656F"/>
    <w:rsid w:val="00DC7893"/>
    <w:rsid w:val="00DD274B"/>
    <w:rsid w:val="00DF3D49"/>
    <w:rsid w:val="00E163A1"/>
    <w:rsid w:val="00E17E42"/>
    <w:rsid w:val="00E360A4"/>
    <w:rsid w:val="00E41663"/>
    <w:rsid w:val="00E44C45"/>
    <w:rsid w:val="00E52187"/>
    <w:rsid w:val="00E67DB4"/>
    <w:rsid w:val="00E767E6"/>
    <w:rsid w:val="00E81429"/>
    <w:rsid w:val="00E86B3B"/>
    <w:rsid w:val="00E9521F"/>
    <w:rsid w:val="00EA6F01"/>
    <w:rsid w:val="00EC2A88"/>
    <w:rsid w:val="00ED22B5"/>
    <w:rsid w:val="00F03E20"/>
    <w:rsid w:val="00F47FA5"/>
    <w:rsid w:val="00F574A9"/>
    <w:rsid w:val="00F82BC0"/>
    <w:rsid w:val="00F92D61"/>
    <w:rsid w:val="00FC46D0"/>
    <w:rsid w:val="0D38EA94"/>
    <w:rsid w:val="0DF3F131"/>
    <w:rsid w:val="1AF78626"/>
    <w:rsid w:val="1C32F4E1"/>
    <w:rsid w:val="20F6480F"/>
    <w:rsid w:val="265BFA76"/>
    <w:rsid w:val="397C2C0A"/>
    <w:rsid w:val="3EEDF46D"/>
    <w:rsid w:val="4094D388"/>
    <w:rsid w:val="531CA6D1"/>
    <w:rsid w:val="61FC15DC"/>
    <w:rsid w:val="7A7E2F60"/>
    <w:rsid w:val="7B6CE1C6"/>
    <w:rsid w:val="7DC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AE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7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7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77789"/>
  </w:style>
  <w:style w:type="paragraph" w:styleId="Footer">
    <w:name w:val="footer"/>
    <w:basedOn w:val="Normal"/>
    <w:link w:val="FooterChar"/>
    <w:uiPriority w:val="99"/>
    <w:unhideWhenUsed/>
    <w:rsid w:val="003777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7789"/>
  </w:style>
  <w:style w:type="paragraph" w:customStyle="1" w:styleId="Default">
    <w:name w:val="Default"/>
    <w:uiPriority w:val="99"/>
    <w:rsid w:val="00C161E6"/>
    <w:pPr>
      <w:autoSpaceDE w:val="0"/>
      <w:autoSpaceDN w:val="0"/>
      <w:adjustRightInd w:val="0"/>
      <w:spacing w:after="0" w:line="240" w:lineRule="auto"/>
    </w:pPr>
    <w:rPr>
      <w:rFonts w:ascii="DINOT-Medium" w:hAnsi="DINOT-Medium" w:cs="DINOT-Mediu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161E6"/>
    <w:pPr>
      <w:spacing w:line="18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D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D49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F3D49"/>
    <w:rPr>
      <w:rFonts w:ascii="Times New Roman" w:eastAsiaTheme="minorEastAsia" w:hAnsi="Times New Roman" w:cs="Times New Roman"/>
    </w:rPr>
  </w:style>
  <w:style w:type="paragraph" w:styleId="NoSpacing">
    <w:name w:val="No Spacing"/>
    <w:basedOn w:val="Normal"/>
    <w:link w:val="NoSpacingChar"/>
    <w:uiPriority w:val="1"/>
    <w:qFormat/>
    <w:rsid w:val="00DF3D49"/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F3D49"/>
    <w:rPr>
      <w:sz w:val="16"/>
      <w:szCs w:val="16"/>
    </w:rPr>
  </w:style>
  <w:style w:type="paragraph" w:styleId="Revision">
    <w:name w:val="Revision"/>
    <w:hidden/>
    <w:uiPriority w:val="99"/>
    <w:semiHidden/>
    <w:rsid w:val="00D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uiPriority w:val="22"/>
    <w:qFormat/>
    <w:rsid w:val="00F92D61"/>
    <w:rPr>
      <w:rFonts w:ascii="Arial" w:hAnsi="Arial" w:cs="Arial" w:hint="default"/>
      <w:b w:val="0"/>
      <w:bCs w:val="0"/>
      <w:lang w:val="en-US"/>
    </w:rPr>
  </w:style>
  <w:style w:type="paragraph" w:styleId="NormalWeb">
    <w:name w:val="Normal (Web)"/>
    <w:basedOn w:val="Normal"/>
    <w:uiPriority w:val="99"/>
    <w:semiHidden/>
    <w:unhideWhenUsed/>
    <w:rsid w:val="00F92D61"/>
    <w:pPr>
      <w:spacing w:before="100" w:beforeAutospacing="1" w:after="100" w:afterAutospacing="1"/>
    </w:pPr>
    <w:rPr>
      <w:rFonts w:eastAsia="Calibri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F92D61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92D61"/>
    <w:rPr>
      <w:rFonts w:ascii="Times New Roman" w:eastAsia="Calibri" w:hAnsi="Times New Roman" w:cs="Times New Roman"/>
      <w:sz w:val="20"/>
      <w:szCs w:val="20"/>
    </w:rPr>
  </w:style>
  <w:style w:type="paragraph" w:customStyle="1" w:styleId="Style2">
    <w:name w:val="Style 2"/>
    <w:rsid w:val="00F92D61"/>
    <w:pPr>
      <w:widowControl w:val="0"/>
      <w:autoSpaceDE w:val="0"/>
      <w:autoSpaceDN w:val="0"/>
      <w:spacing w:before="288"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2D6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F2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7C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7D26"/>
    <w:rPr>
      <w:color w:val="0000FF" w:themeColor="hyperlink"/>
      <w:u w:val="single"/>
    </w:rPr>
  </w:style>
  <w:style w:type="character" w:customStyle="1" w:styleId="CharacterStyle2">
    <w:name w:val="Character Style 2"/>
    <w:rsid w:val="003F56AE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56A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388"/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38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7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8C7388"/>
    <w:rPr>
      <w:vertAlign w:val="superscript"/>
    </w:rPr>
  </w:style>
  <w:style w:type="character" w:customStyle="1" w:styleId="CharacterStyle1">
    <w:name w:val="Character Style 1"/>
    <w:rsid w:val="00353044"/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D22B5"/>
    <w:pPr>
      <w:spacing w:after="200"/>
    </w:pPr>
    <w:rPr>
      <w:i/>
      <w:iCs/>
      <w:color w:val="1F497D" w:themeColor="text2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ED22B5"/>
    <w:rPr>
      <w:b/>
      <w:bCs/>
      <w:i/>
      <w:iCs/>
      <w:spacing w:val="5"/>
    </w:rPr>
  </w:style>
  <w:style w:type="character" w:customStyle="1" w:styleId="DocID">
    <w:name w:val="DocID"/>
    <w:basedOn w:val="DefaultParagraphFont"/>
    <w:rsid w:val="00BF064C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2"/>
      <w:u w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6D009D"/>
  </w:style>
  <w:style w:type="paragraph" w:styleId="HTMLPreformatted">
    <w:name w:val="HTML Preformatted"/>
    <w:basedOn w:val="Normal"/>
    <w:link w:val="HTMLPreformattedChar"/>
    <w:uiPriority w:val="99"/>
    <w:unhideWhenUsed/>
    <w:rsid w:val="00521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15B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howard@psoriasi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heumatology.org/Practice-Quality/Clinical-Support/Clinical-Practice-Guidelines/Psoriatic-Arthriti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77F5-36C1-44CD-AFEE-FF7CAB2B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2016-08-01T16:34:00Z</dcterms:created>
  <dcterms:modified xsi:type="dcterms:W3CDTF">2016-08-01T20:57:00Z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US.106417333.01</vt:lpwstr>
  </property>
</Properties>
</file>